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A7" w:rsidRDefault="00EA0D0F" w:rsidP="00EA0D0F">
      <w:r>
        <w:rPr>
          <w:noProof/>
          <w:lang w:eastAsia="lt-LT"/>
        </w:rPr>
        <w:drawing>
          <wp:inline distT="0" distB="0" distL="0" distR="0">
            <wp:extent cx="2036269" cy="1357362"/>
            <wp:effectExtent l="0" t="0" r="0" b="0"/>
            <wp:docPr id="1" name="Picture 1" descr="vaivorykste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vorykste logoti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89" cy="135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0F" w:rsidRPr="00C845B7" w:rsidRDefault="00EA0D0F" w:rsidP="00EA0D0F">
      <w:pPr>
        <w:autoSpaceDE w:val="0"/>
        <w:autoSpaceDN w:val="0"/>
        <w:adjustRightInd w:val="0"/>
        <w:jc w:val="both"/>
        <w:rPr>
          <w:shd w:val="clear" w:color="auto" w:fill="FBFBFB"/>
        </w:rPr>
      </w:pPr>
      <w:r w:rsidRPr="00C845B7">
        <w:t>„Vaivorykštė“ – tai tematiškai integruotas vadovėlis Lietuvoje. Jį sudaro 9 bendra tema susietos knygos, skirtos kiekvienam mokslo metų mėnesiui.</w:t>
      </w:r>
      <w:r w:rsidRPr="00C845B7">
        <w:rPr>
          <w:color w:val="222222"/>
          <w:shd w:val="clear" w:color="auto" w:fill="FBFBFB"/>
        </w:rPr>
        <w:t xml:space="preserve"> </w:t>
      </w:r>
      <w:r w:rsidRPr="00C845B7">
        <w:rPr>
          <w:shd w:val="clear" w:color="auto" w:fill="FBFBFB"/>
        </w:rPr>
        <w:t>Kiekvienoje mėnesiui skirtoje knygoje pateikiama visų</w:t>
      </w:r>
      <w:r w:rsidRPr="00C845B7">
        <w:rPr>
          <w:rStyle w:val="apple-converted-space"/>
          <w:shd w:val="clear" w:color="auto" w:fill="FBFBFB"/>
        </w:rPr>
        <w:t> </w:t>
      </w:r>
      <w:r w:rsidRPr="005A1F20">
        <w:rPr>
          <w:shd w:val="clear" w:color="auto" w:fill="FBFBFB"/>
        </w:rPr>
        <w:t>mokomųjų dalykų medžiaga</w:t>
      </w:r>
      <w:r w:rsidRPr="00C845B7">
        <w:t xml:space="preserve"> (gimtosios kalbos, matematikos, pasaulio pažinimo, dailės ir technologijų, muzikos, šokio ir etikos)</w:t>
      </w:r>
      <w:r w:rsidRPr="00C845B7">
        <w:rPr>
          <w:shd w:val="clear" w:color="auto" w:fill="FBFBFB"/>
        </w:rPr>
        <w:t xml:space="preserve">. Vadovėlio </w:t>
      </w:r>
      <w:r w:rsidRPr="00C845B7">
        <w:t>turinys parengtas pagal Bendrąsias pradinio ugdymo programas</w:t>
      </w:r>
      <w:r w:rsidRPr="00C845B7">
        <w:rPr>
          <w:shd w:val="clear" w:color="auto" w:fill="FBFBFB"/>
        </w:rPr>
        <w:t xml:space="preserve">ir įtrauktas į </w:t>
      </w:r>
      <w:r w:rsidRPr="00C845B7">
        <w:rPr>
          <w:bCs/>
        </w:rPr>
        <w:t>Bendrojo ugdymo dalykų</w:t>
      </w:r>
      <w:r w:rsidRPr="00C845B7">
        <w:rPr>
          <w:b/>
          <w:bCs/>
        </w:rPr>
        <w:t xml:space="preserve"> </w:t>
      </w:r>
      <w:r w:rsidR="005A1F20">
        <w:rPr>
          <w:shd w:val="clear" w:color="auto" w:fill="FBFBFB"/>
        </w:rPr>
        <w:t>vadovėlių duomenų bazę.</w:t>
      </w:r>
    </w:p>
    <w:p w:rsidR="00EA0D0F" w:rsidRPr="005A1F20" w:rsidRDefault="005A1F20" w:rsidP="00E76C6F">
      <w:pPr>
        <w:autoSpaceDE w:val="0"/>
        <w:autoSpaceDN w:val="0"/>
        <w:adjustRightInd w:val="0"/>
        <w:spacing w:after="0"/>
        <w:jc w:val="both"/>
        <w:rPr>
          <w:b/>
          <w:shd w:val="clear" w:color="auto" w:fill="FBFBFB"/>
        </w:rPr>
      </w:pPr>
      <w:r>
        <w:rPr>
          <w:b/>
          <w:shd w:val="clear" w:color="auto" w:fill="FBFBFB"/>
        </w:rPr>
        <w:t>Kitokia vadovėlio struktūra</w:t>
      </w:r>
    </w:p>
    <w:p w:rsidR="00EA0D0F" w:rsidRDefault="00EA0D0F" w:rsidP="002A2EC8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845B7">
        <w:t>Temas diktuoja pasaulio pažinimo dalyko programa.</w:t>
      </w:r>
    </w:p>
    <w:p w:rsidR="00EA0D0F" w:rsidRDefault="00EA0D0F" w:rsidP="0098511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shd w:val="clear" w:color="auto" w:fill="FBFBFB"/>
        </w:rPr>
        <w:t>D</w:t>
      </w:r>
      <w:r w:rsidRPr="007B26DA">
        <w:rPr>
          <w:shd w:val="clear" w:color="auto" w:fill="FBFBFB"/>
        </w:rPr>
        <w:t>erinami du tinkleliai: temų, kurios jungia visus dalykus, ir dalyko metodikos</w:t>
      </w:r>
      <w:r>
        <w:rPr>
          <w:shd w:val="clear" w:color="auto" w:fill="FBFBFB"/>
        </w:rPr>
        <w:t>.</w:t>
      </w:r>
      <w:bookmarkStart w:id="0" w:name="_GoBack"/>
      <w:bookmarkEnd w:id="0"/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</w:pPr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  <w:rPr>
          <w:b/>
          <w:shd w:val="clear" w:color="auto" w:fill="FBFBFB"/>
        </w:rPr>
      </w:pPr>
      <w:r w:rsidRPr="00C845B7">
        <w:rPr>
          <w:b/>
          <w:shd w:val="clear" w:color="auto" w:fill="FBFBFB"/>
        </w:rPr>
        <w:t xml:space="preserve">„Vaivorykštės“ komplektą sudaro: 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</w:pPr>
      <w:r w:rsidRPr="00C845B7">
        <w:t>1. Vadovėlis.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</w:pPr>
      <w:r w:rsidRPr="00C845B7">
        <w:t>2. Pratybų sąsiuviniai (Pasaulio pažinimas, Gimtoji kalba, Matematika, Anglų kalba, Muzika).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</w:pPr>
      <w:r w:rsidRPr="00C845B7">
        <w:t>3. Mokytojo knyga (siunčiama mokytojui el. paštu).</w:t>
      </w:r>
    </w:p>
    <w:p w:rsidR="00EA0D0F" w:rsidRDefault="00EA0D0F" w:rsidP="00E76C6F">
      <w:pPr>
        <w:autoSpaceDE w:val="0"/>
        <w:autoSpaceDN w:val="0"/>
        <w:adjustRightInd w:val="0"/>
        <w:spacing w:after="0"/>
      </w:pPr>
      <w:r w:rsidRPr="00C845B7">
        <w:t>4. Kompaktinės plokštelės (Muzikai, Šokiui, Anglų kalbai).</w:t>
      </w:r>
    </w:p>
    <w:p w:rsidR="00D544A1" w:rsidRPr="00C845B7" w:rsidRDefault="00D544A1" w:rsidP="00E76C6F">
      <w:pPr>
        <w:autoSpaceDE w:val="0"/>
        <w:autoSpaceDN w:val="0"/>
        <w:adjustRightInd w:val="0"/>
        <w:spacing w:after="0"/>
      </w:pPr>
      <w:r>
        <w:t>5. Skaitmeninė ugdymo priemonė e.lankos.</w:t>
      </w:r>
    </w:p>
    <w:p w:rsidR="00BB5AEB" w:rsidRDefault="00BB5AEB" w:rsidP="00E76C6F">
      <w:pPr>
        <w:autoSpaceDE w:val="0"/>
        <w:autoSpaceDN w:val="0"/>
        <w:adjustRightInd w:val="0"/>
        <w:spacing w:after="0"/>
        <w:rPr>
          <w:b/>
          <w:bCs/>
        </w:rPr>
      </w:pPr>
    </w:p>
    <w:p w:rsidR="00EA0D0F" w:rsidRPr="00C845B7" w:rsidRDefault="00EA0D0F" w:rsidP="00E76C6F">
      <w:pPr>
        <w:autoSpaceDE w:val="0"/>
        <w:autoSpaceDN w:val="0"/>
        <w:adjustRightInd w:val="0"/>
        <w:spacing w:after="0"/>
        <w:rPr>
          <w:b/>
          <w:bCs/>
        </w:rPr>
      </w:pPr>
      <w:r w:rsidRPr="00C845B7">
        <w:rPr>
          <w:b/>
          <w:bCs/>
        </w:rPr>
        <w:t>Kodėl siūlome ugdyti integruojant?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</w:pPr>
      <w:r w:rsidRPr="00C845B7">
        <w:t>• Vaikas pasaulį suvokia kaip visumą. Siūlome žvelgti į mus supantį pasaulį vaiko akimis – nedalyti jo į atribotų disciplinų lentynas.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</w:pPr>
      <w:r w:rsidRPr="00C845B7">
        <w:t>• Siūlome kurti saitus tarp aptariamų dalykų, lyginti juos. Juk žmogus pasaulį pažįsta lygindamas.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</w:pPr>
      <w:r w:rsidRPr="00C845B7">
        <w:t>• Žvelgimas į aptariamą dalyką iš skirtingų disciplinų pozicijų intriguoja, skatina mąstyti, ugdo mokinių kūrybiškumą.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</w:pPr>
      <w:r w:rsidRPr="00C845B7">
        <w:t>• Aptariamas dalykas integruoto ugdymo procese suvokiamas išsamiau ir giliau.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</w:pPr>
      <w:r w:rsidRPr="00C845B7">
        <w:t>• Išmokęs žvelgti į aptariamą dalyką iš skirtingų disciplinų pozicijų, mokinys lengviau sprendžia iškylančias, dažniausiai sinkretinio pobūdžio, problemas, geba mąstyti kompleksiškai.</w:t>
      </w:r>
    </w:p>
    <w:p w:rsidR="00EA0D0F" w:rsidRPr="00C845B7" w:rsidRDefault="00EA0D0F" w:rsidP="00E76C6F">
      <w:pPr>
        <w:autoSpaceDE w:val="0"/>
        <w:autoSpaceDN w:val="0"/>
        <w:adjustRightInd w:val="0"/>
        <w:spacing w:after="0"/>
        <w:jc w:val="both"/>
      </w:pPr>
      <w:r w:rsidRPr="00C845B7">
        <w:t>• Integruotas ugdymas skatina mokinių smalsumą, saviraiškos iniciatyvas, sugebėjimą tartis ir kartu dirbti, apskritai motyvuoją mokytis.</w:t>
      </w:r>
    </w:p>
    <w:p w:rsidR="00EA0D0F" w:rsidRPr="00EA0D0F" w:rsidRDefault="00EA0D0F" w:rsidP="00E76C6F">
      <w:pPr>
        <w:spacing w:after="0"/>
      </w:pPr>
    </w:p>
    <w:sectPr w:rsidR="00EA0D0F" w:rsidRPr="00EA0D0F" w:rsidSect="00EA0D0F">
      <w:pgSz w:w="11906" w:h="16838"/>
      <w:pgMar w:top="993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FB"/>
    <w:multiLevelType w:val="hybridMultilevel"/>
    <w:tmpl w:val="8300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38"/>
    <w:rsid w:val="00003EA7"/>
    <w:rsid w:val="001B77F8"/>
    <w:rsid w:val="002A2EC8"/>
    <w:rsid w:val="005A1F20"/>
    <w:rsid w:val="00985119"/>
    <w:rsid w:val="00BB5AEB"/>
    <w:rsid w:val="00D544A1"/>
    <w:rsid w:val="00E76C6F"/>
    <w:rsid w:val="00EA0D0F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nhideWhenUsed/>
    <w:rsid w:val="00EA0D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nhideWhenUsed/>
    <w:rsid w:val="00EA0D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Laurinaityte</dc:creator>
  <cp:keywords/>
  <dc:description/>
  <cp:lastModifiedBy>Asta Laurinaityte</cp:lastModifiedBy>
  <cp:revision>8</cp:revision>
  <dcterms:created xsi:type="dcterms:W3CDTF">2016-02-03T12:09:00Z</dcterms:created>
  <dcterms:modified xsi:type="dcterms:W3CDTF">2016-02-03T12:22:00Z</dcterms:modified>
</cp:coreProperties>
</file>